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9А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Профессии связанные с 3D  технологиями в современном производстве.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возможности,подготовить сообщение по теме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немецкие школы готовят к выбору профессии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с.134 №5 прочитайте текст,скажите, кем хочет стать ученик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Нем.яз. 9 кл. с.134 №3 спишите и переведите предложения,прислать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 96, № 325, 326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стр.96, № 328,329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Народное самодержавие» Александра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параграф 26  прочитайте текст,https://resh.edu.ru/subject/lesson/1617/main/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26 пересказ либо конспект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Химические свойства углерода. Адсорбция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п. 32 выполнить задание 3 стр 117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п.32 задание 4,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13.20.-13.50.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 96, № 327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E2F6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UQcSFcNLaNMFXnOlNB5momaWzA==">CgMxLjAyCGguZ2pkZ3hzOAByITE1V3RyUE5mYjhuc2ZzWnNQc21NTnF3Zk5kTnFwOHM0Ng==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2023-12-17T16:34:00Z</dcterms:created>
  <dc:creator>oshi1</dc:creator>
</cp:coreProperties>
</file>